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BDA" w:rsidRPr="00D77334" w:rsidRDefault="00C00BDA" w:rsidP="00466BA9">
      <w:pPr>
        <w:spacing w:line="360" w:lineRule="auto"/>
        <w:ind w:firstLine="340"/>
        <w:jc w:val="right"/>
        <w:rPr>
          <w:rFonts w:ascii="Times New Roman" w:hAnsi="Times New Roman"/>
          <w:b/>
          <w:lang w:val="uk-UA"/>
        </w:rPr>
      </w:pPr>
      <w:r w:rsidRPr="00D77334">
        <w:rPr>
          <w:rFonts w:ascii="Times New Roman" w:hAnsi="Times New Roman"/>
          <w:b/>
          <w:lang w:val="uk-UA"/>
        </w:rPr>
        <w:t>Лідія Кузьміна</w:t>
      </w:r>
    </w:p>
    <w:p w:rsidR="00C00BDA" w:rsidRPr="00D77334" w:rsidRDefault="00C00BDA" w:rsidP="00466BA9">
      <w:pPr>
        <w:spacing w:line="360" w:lineRule="auto"/>
        <w:ind w:firstLine="340"/>
        <w:jc w:val="right"/>
        <w:rPr>
          <w:rFonts w:ascii="Times New Roman" w:hAnsi="Times New Roman"/>
          <w:b/>
          <w:lang w:val="uk-UA"/>
        </w:rPr>
      </w:pPr>
      <w:r w:rsidRPr="00D77334">
        <w:rPr>
          <w:rFonts w:ascii="Times New Roman" w:hAnsi="Times New Roman"/>
          <w:b/>
          <w:lang w:val="uk-UA"/>
        </w:rPr>
        <w:t>(Харків, Україна)</w:t>
      </w:r>
    </w:p>
    <w:p w:rsidR="00C00BDA" w:rsidRDefault="00C00BDA" w:rsidP="00466BA9">
      <w:pPr>
        <w:spacing w:line="360" w:lineRule="auto"/>
        <w:jc w:val="center"/>
        <w:rPr>
          <w:rFonts w:ascii="Times New Roman" w:hAnsi="Times New Roman"/>
          <w:lang w:val="en-US"/>
        </w:rPr>
      </w:pPr>
    </w:p>
    <w:p w:rsidR="00C00BDA" w:rsidRPr="00D77334" w:rsidRDefault="00C00BDA" w:rsidP="00466BA9">
      <w:pPr>
        <w:spacing w:line="360" w:lineRule="auto"/>
        <w:jc w:val="center"/>
        <w:rPr>
          <w:rFonts w:ascii="Times New Roman" w:hAnsi="Times New Roman"/>
          <w:b/>
          <w:lang w:val="uk-UA"/>
        </w:rPr>
      </w:pPr>
      <w:r w:rsidRPr="00D77334">
        <w:rPr>
          <w:rFonts w:ascii="Times New Roman" w:hAnsi="Times New Roman"/>
          <w:b/>
          <w:lang w:val="uk-UA"/>
        </w:rPr>
        <w:t>ФУНКЦІЙНИЙ І ПРАГМАТИЧНИЙ АСПЕКТИ ДОСЛІДЖЕННЯ НАУКОВО-ПОПУЛЯРНОГО ТЕКСТУ</w:t>
      </w:r>
    </w:p>
    <w:p w:rsidR="00C00BDA" w:rsidRPr="00466BA9" w:rsidRDefault="00C00BDA" w:rsidP="00466BA9">
      <w:pPr>
        <w:spacing w:line="360" w:lineRule="auto"/>
        <w:jc w:val="center"/>
        <w:rPr>
          <w:rFonts w:ascii="Times New Roman" w:hAnsi="Times New Roman"/>
          <w:color w:val="000000"/>
          <w:lang w:val="uk-UA"/>
        </w:rPr>
      </w:pPr>
    </w:p>
    <w:p w:rsidR="00C00BDA" w:rsidRDefault="00C00BDA" w:rsidP="00466BA9">
      <w:pPr>
        <w:spacing w:line="360" w:lineRule="auto"/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На сучасному етапі розвитку лінгвістики актуальною залишається проблема багатоаспектного вивчення тексту як цілісного літературного твору і як динамічної комунікативної одиниці вищого рівня. Основним завданням мовознавці вважають виявлення й систематизацію тих якостей тексту, що визначають його своєрідність. Урізні періоди проблемою вивчення тексту займалися вітчизняній російські вчені, зокрема М. Бахтін, Ф. </w:t>
      </w:r>
      <w:r w:rsidRPr="009008CD">
        <w:rPr>
          <w:rFonts w:ascii="Times New Roman" w:hAnsi="Times New Roman"/>
          <w:lang w:val="uk-UA"/>
        </w:rPr>
        <w:t>Бацевич</w:t>
      </w:r>
      <w:r>
        <w:rPr>
          <w:rFonts w:ascii="Times New Roman" w:hAnsi="Times New Roman"/>
          <w:lang w:val="uk-UA"/>
        </w:rPr>
        <w:t xml:space="preserve">,  Н. Валгіна, В. Виноградов, І. Гальперін, В. Карасик, М. Крупа, Л. Мацько, Ю. Прохоров, Н. Рудяков, О. Селіванова, Ю. Сорокін, В. Тюпа та ін. </w:t>
      </w:r>
    </w:p>
    <w:p w:rsidR="00C00BDA" w:rsidRDefault="00C00BDA" w:rsidP="00466BA9">
      <w:pPr>
        <w:spacing w:line="360" w:lineRule="auto"/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</w:t>
      </w:r>
      <w:r w:rsidRPr="009008CD">
        <w:rPr>
          <w:rFonts w:ascii="Times New Roman" w:hAnsi="Times New Roman"/>
          <w:lang w:val="uk-UA"/>
        </w:rPr>
        <w:t xml:space="preserve">а допомогою мови </w:t>
      </w:r>
      <w:r>
        <w:rPr>
          <w:rFonts w:ascii="Times New Roman" w:hAnsi="Times New Roman"/>
          <w:lang w:val="uk-UA"/>
        </w:rPr>
        <w:t>люди</w:t>
      </w:r>
      <w:r w:rsidRPr="009008CD">
        <w:rPr>
          <w:rFonts w:ascii="Times New Roman" w:hAnsi="Times New Roman"/>
          <w:lang w:val="uk-UA"/>
        </w:rPr>
        <w:t xml:space="preserve"> передають і отримують інформацію, оформлену</w:t>
      </w:r>
      <w:r>
        <w:rPr>
          <w:rFonts w:ascii="Times New Roman" w:hAnsi="Times New Roman"/>
          <w:lang w:val="uk-UA"/>
        </w:rPr>
        <w:t xml:space="preserve"> у тому чи іншому тексті [2, с. 50</w:t>
      </w:r>
      <w:r w:rsidRPr="009008CD">
        <w:rPr>
          <w:rFonts w:ascii="Times New Roman" w:hAnsi="Times New Roman"/>
          <w:lang w:val="uk-UA"/>
        </w:rPr>
        <w:t xml:space="preserve">]. </w:t>
      </w:r>
      <w:r>
        <w:rPr>
          <w:rFonts w:ascii="Times New Roman" w:hAnsi="Times New Roman"/>
          <w:lang w:val="uk-UA"/>
        </w:rPr>
        <w:t>Тобто вибудовується</w:t>
      </w:r>
      <w:r w:rsidRPr="009008CD">
        <w:rPr>
          <w:rFonts w:ascii="Times New Roman" w:hAnsi="Times New Roman"/>
          <w:lang w:val="uk-UA"/>
        </w:rPr>
        <w:t xml:space="preserve"> такий елементарний комунікативний ланцюжок: «автор </w:t>
      </w:r>
      <w:r w:rsidRPr="009008CD">
        <w:rPr>
          <w:rFonts w:ascii="Times New Roman" w:hAnsi="Times New Roman"/>
          <w:lang w:val="uk-UA"/>
        </w:rPr>
        <w:sym w:font="Symbol" w:char="F02D"/>
      </w:r>
      <w:r w:rsidRPr="009008CD">
        <w:rPr>
          <w:rFonts w:ascii="Times New Roman" w:hAnsi="Times New Roman"/>
          <w:lang w:val="uk-UA"/>
        </w:rPr>
        <w:t> текст </w:t>
      </w:r>
      <w:r w:rsidRPr="009008CD">
        <w:rPr>
          <w:rFonts w:ascii="Times New Roman" w:hAnsi="Times New Roman"/>
          <w:lang w:val="uk-UA"/>
        </w:rPr>
        <w:sym w:font="Symbol" w:char="F02D"/>
      </w:r>
      <w:r w:rsidRPr="009008CD">
        <w:rPr>
          <w:rFonts w:ascii="Times New Roman" w:hAnsi="Times New Roman"/>
          <w:lang w:val="uk-UA"/>
        </w:rPr>
        <w:t xml:space="preserve"> реципієнт (слухач або читач)». Комунікація неможлива за відсутності одного з цих трьох компонентів. </w:t>
      </w:r>
      <w:r>
        <w:rPr>
          <w:rFonts w:ascii="Times New Roman" w:hAnsi="Times New Roman"/>
          <w:lang w:val="uk-UA"/>
        </w:rPr>
        <w:t xml:space="preserve">Таким чином, лінгвістами вже давно визнано, що текст є однією з основних одиниць комунікації. Таке розуміння тексту характерно не тільки для мовознавців, а й для тих дослідників, що вивчали мовленнєві твори з точки зору психології та психолінгвістики (наприклад, О. Леонтьєв, В. Бєлянін). </w:t>
      </w:r>
    </w:p>
    <w:p w:rsidR="00C00BDA" w:rsidRDefault="00C00BDA" w:rsidP="00466BA9">
      <w:pPr>
        <w:spacing w:line="360" w:lineRule="auto"/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Текст – явище настільки багатогранне та різнопланове, що не існує єдиного його розуміння. Кожний дослідник вкладає в це поняття власне тлумачення, що залежить від постулатів тієї науки, яку він представляє. </w:t>
      </w:r>
      <w:r w:rsidRPr="009008CD">
        <w:rPr>
          <w:rFonts w:ascii="Times New Roman" w:hAnsi="Times New Roman"/>
          <w:lang w:val="uk-UA"/>
        </w:rPr>
        <w:t>Ві</w:t>
      </w:r>
      <w:r>
        <w:rPr>
          <w:rFonts w:ascii="Times New Roman" w:hAnsi="Times New Roman"/>
          <w:lang w:val="uk-UA"/>
        </w:rPr>
        <w:t>домий російський лінгвіст І. </w:t>
      </w:r>
      <w:r w:rsidRPr="009008CD">
        <w:rPr>
          <w:rFonts w:ascii="Times New Roman" w:hAnsi="Times New Roman"/>
          <w:lang w:val="uk-UA"/>
        </w:rPr>
        <w:t>Гальперін</w:t>
      </w:r>
      <w:r>
        <w:rPr>
          <w:rFonts w:ascii="Times New Roman" w:hAnsi="Times New Roman"/>
          <w:lang w:val="uk-UA"/>
        </w:rPr>
        <w:t xml:space="preserve">вважає, що текст – це </w:t>
      </w:r>
      <w:r w:rsidRPr="009008CD">
        <w:rPr>
          <w:rFonts w:ascii="Times New Roman" w:hAnsi="Times New Roman"/>
          <w:lang w:val="uk-UA"/>
        </w:rPr>
        <w:t>результат мовнотворчого процесу, для якого характерна завершеність, об’єктивована у вигляді писемного документа, літературно оброблений відповідно до типу цього документа твір, що складається з назви (заголовка) та низки особливих одиниць (надфразових єдностей), об’єднаних різними типами лексичного, граматичного, логічного, стилістичного зв’язку, що має певну цілеспрямо</w:t>
      </w:r>
      <w:r>
        <w:rPr>
          <w:rFonts w:ascii="Times New Roman" w:hAnsi="Times New Roman"/>
          <w:lang w:val="uk-UA"/>
        </w:rPr>
        <w:t>ваність і прагматичну установку [4, с. 18</w:t>
      </w:r>
      <w:r w:rsidRPr="009008CD">
        <w:rPr>
          <w:rFonts w:ascii="Times New Roman" w:hAnsi="Times New Roman"/>
          <w:lang w:val="uk-UA"/>
        </w:rPr>
        <w:t xml:space="preserve">]. В основу </w:t>
      </w:r>
      <w:r>
        <w:rPr>
          <w:rFonts w:ascii="Times New Roman" w:hAnsi="Times New Roman"/>
          <w:lang w:val="uk-UA"/>
        </w:rPr>
        <w:t>наведеного</w:t>
      </w:r>
      <w:r w:rsidRPr="009008CD">
        <w:rPr>
          <w:rFonts w:ascii="Times New Roman" w:hAnsi="Times New Roman"/>
          <w:lang w:val="uk-UA"/>
        </w:rPr>
        <w:t xml:space="preserve"> визначення покладено розуміння тексту як логічної послідовності писемних висловл</w:t>
      </w:r>
      <w:r>
        <w:rPr>
          <w:rFonts w:ascii="Times New Roman" w:hAnsi="Times New Roman"/>
          <w:lang w:val="uk-UA"/>
        </w:rPr>
        <w:t xml:space="preserve">ювань, пов’язаних між собою на формально-граматичному й семантичному рівнях. </w:t>
      </w:r>
    </w:p>
    <w:p w:rsidR="00C00BDA" w:rsidRDefault="00C00BDA" w:rsidP="00466BA9">
      <w:pPr>
        <w:spacing w:line="360" w:lineRule="auto"/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На відміну від лінгвістичного аспекту, комунікативний розглядає текст не ізольовано, а як невід’ємний компонент взаємодії «автор – дійсність – реципієнт», тобто з точки зору його реального функціювання. Досліджуючи текст в комунікативному аспекті, Ф. </w:t>
      </w:r>
      <w:r w:rsidRPr="009008CD">
        <w:rPr>
          <w:rFonts w:ascii="Times New Roman" w:hAnsi="Times New Roman"/>
          <w:lang w:val="uk-UA"/>
        </w:rPr>
        <w:t>Бацевичпропонує</w:t>
      </w:r>
      <w:r>
        <w:rPr>
          <w:rFonts w:ascii="Times New Roman" w:hAnsi="Times New Roman"/>
          <w:lang w:val="uk-UA"/>
        </w:rPr>
        <w:t xml:space="preserve"> його</w:t>
      </w:r>
      <w:r w:rsidRPr="009008CD">
        <w:rPr>
          <w:rFonts w:ascii="Times New Roman" w:hAnsi="Times New Roman"/>
          <w:lang w:val="uk-UA"/>
        </w:rPr>
        <w:t xml:space="preserve"> розуміння як «застиглого» дискурсу, результату комунікації, що </w:t>
      </w:r>
      <w:r>
        <w:rPr>
          <w:rFonts w:ascii="Times New Roman" w:hAnsi="Times New Roman"/>
          <w:lang w:val="uk-UA"/>
        </w:rPr>
        <w:t>визнача</w:t>
      </w:r>
      <w:r w:rsidRPr="009008CD">
        <w:rPr>
          <w:rFonts w:ascii="Times New Roman" w:hAnsi="Times New Roman"/>
          <w:lang w:val="uk-UA"/>
        </w:rPr>
        <w:t>ється такими ознаками: зв’язністю, цілісністю, інтенційністю, інформативністю, ситуативністю, членованістю, інтегративністю, модальністю, розгорнутістю, послідовністю, динамізмом зображуваного тощо [</w:t>
      </w:r>
      <w:r>
        <w:rPr>
          <w:rFonts w:ascii="Times New Roman" w:hAnsi="Times New Roman"/>
          <w:lang w:val="uk-UA"/>
        </w:rPr>
        <w:t xml:space="preserve">1, </w:t>
      </w:r>
      <w:r w:rsidRPr="009008CD">
        <w:rPr>
          <w:rFonts w:ascii="Times New Roman" w:hAnsi="Times New Roman"/>
          <w:lang w:val="uk-UA"/>
        </w:rPr>
        <w:t>с. 147</w:t>
      </w:r>
      <w:r w:rsidRPr="009008CD">
        <w:rPr>
          <w:rFonts w:ascii="Times New Roman" w:hAnsi="Times New Roman"/>
          <w:lang w:val="uk-UA"/>
        </w:rPr>
        <w:sym w:font="Symbol" w:char="F02D"/>
      </w:r>
      <w:r>
        <w:rPr>
          <w:rFonts w:ascii="Times New Roman" w:hAnsi="Times New Roman"/>
          <w:lang w:val="uk-UA"/>
        </w:rPr>
        <w:t>148</w:t>
      </w:r>
      <w:r w:rsidRPr="009008CD">
        <w:rPr>
          <w:rFonts w:ascii="Times New Roman" w:hAnsi="Times New Roman"/>
          <w:lang w:val="uk-UA"/>
        </w:rPr>
        <w:t xml:space="preserve">]. </w:t>
      </w:r>
      <w:r>
        <w:rPr>
          <w:rFonts w:ascii="Times New Roman" w:hAnsi="Times New Roman"/>
          <w:lang w:val="uk-UA"/>
        </w:rPr>
        <w:t xml:space="preserve">З наведеного визначення випливає, що текст – це комунікативно-орієнтований продукт реалізації мови у межах певної ситуації спілкування. Такий підхід ґрунтується на розумінні тексту не як абстрактної системи, а як результату соціально-мовленнєвої діяльності. Отже, комунікативна модель тексту має враховувати конкретну ситуацію спілкування і зв'язок між мовленнєвою діяльністю та невербальними видами діяльності. </w:t>
      </w:r>
    </w:p>
    <w:p w:rsidR="00C00BDA" w:rsidRDefault="00C00BDA" w:rsidP="00466BA9">
      <w:pPr>
        <w:spacing w:line="360" w:lineRule="auto"/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Сучасне розуміння тексту як «мовленнєвої одиниці в дії» на перший план висуває функційний та прагматичний аспекти його вивчення. Функційний аналіз передбачає врахування обумовленості авторського вибору тих чи інших засобів вираження змістової структури тексту його видовою та жанровою цілеустановкою. А прагматичний аналіз, як логічне доповнення функційного, досліджує ті якості, що розкривають особливості взаємодії автора та читача </w:t>
      </w:r>
      <w:r w:rsidRPr="009A34D6">
        <w:rPr>
          <w:rFonts w:ascii="Times New Roman" w:hAnsi="Times New Roman"/>
          <w:lang w:val="uk-UA"/>
        </w:rPr>
        <w:t>[</w:t>
      </w:r>
      <w:r>
        <w:rPr>
          <w:rFonts w:ascii="Times New Roman" w:hAnsi="Times New Roman"/>
          <w:lang w:val="uk-UA"/>
        </w:rPr>
        <w:t>3, с. 17, 19</w:t>
      </w:r>
      <w:r w:rsidRPr="009A34D6">
        <w:rPr>
          <w:rFonts w:ascii="Times New Roman" w:hAnsi="Times New Roman"/>
          <w:lang w:val="uk-UA"/>
        </w:rPr>
        <w:t>]</w:t>
      </w:r>
      <w:r>
        <w:rPr>
          <w:rFonts w:ascii="Times New Roman" w:hAnsi="Times New Roman"/>
          <w:lang w:val="uk-UA"/>
        </w:rPr>
        <w:t>.</w:t>
      </w:r>
    </w:p>
    <w:p w:rsidR="00C00BDA" w:rsidRPr="009948FD" w:rsidRDefault="00C00BDA" w:rsidP="00466BA9">
      <w:pPr>
        <w:spacing w:line="360" w:lineRule="auto"/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Нами було проаналізовано близько вісімдесяти науково-популярних текстів з різних джерел. Проте обсяг статті не дозволяє детально охарактеризувати </w:t>
      </w:r>
      <w:r w:rsidRPr="009948FD">
        <w:rPr>
          <w:rFonts w:ascii="Times New Roman" w:hAnsi="Times New Roman"/>
          <w:lang w:val="uk-UA"/>
        </w:rPr>
        <w:t>функційно-</w:t>
      </w:r>
      <w:r>
        <w:rPr>
          <w:rFonts w:ascii="Times New Roman" w:hAnsi="Times New Roman"/>
          <w:lang w:val="uk-UA"/>
        </w:rPr>
        <w:t>смислові</w:t>
      </w:r>
      <w:r w:rsidRPr="009948FD">
        <w:rPr>
          <w:rFonts w:ascii="Times New Roman" w:hAnsi="Times New Roman"/>
          <w:lang w:val="uk-UA"/>
        </w:rPr>
        <w:t xml:space="preserve"> та прагматичні </w:t>
      </w:r>
      <w:r>
        <w:rPr>
          <w:rFonts w:ascii="Times New Roman" w:hAnsi="Times New Roman"/>
          <w:lang w:val="uk-UA"/>
        </w:rPr>
        <w:t>особливості всіх текстів. Розглянемо особливості побудови декількох  статей з електронних ресурсів</w:t>
      </w:r>
      <w:hyperlink r:id="rId5" w:history="1">
        <w:r w:rsidRPr="009A34D6">
          <w:rPr>
            <w:rStyle w:val="Hyperlink"/>
            <w:rFonts w:ascii="Times New Roman" w:hAnsi="Times New Roman"/>
            <w:color w:val="auto"/>
            <w:u w:val="none"/>
            <w:lang w:val="uk-UA"/>
          </w:rPr>
          <w:t>http://www.labprice.ua</w:t>
        </w:r>
      </w:hyperlink>
      <w:r>
        <w:rPr>
          <w:rFonts w:ascii="Times New Roman" w:hAnsi="Times New Roman"/>
          <w:lang w:val="uk-UA"/>
        </w:rPr>
        <w:t xml:space="preserve">та </w:t>
      </w:r>
      <w:r w:rsidRPr="009948FD">
        <w:rPr>
          <w:rFonts w:ascii="Times New Roman" w:hAnsi="Times New Roman"/>
          <w:lang w:val="uk-UA"/>
        </w:rPr>
        <w:t>http://www.esc.lviv.ua.</w:t>
      </w:r>
    </w:p>
    <w:p w:rsidR="00C00BDA" w:rsidRDefault="00C00BDA" w:rsidP="00466BA9">
      <w:pPr>
        <w:spacing w:line="360" w:lineRule="auto"/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Тексти науково-популярного підстилю розраховані на два види розумової діяльності – пізнавальну й ціннісно-орієнтовану, а тому поєднують у собі різні типи інформації – фактологічний й оцінно-емоційний. Будь-який текст може реалізовувати певну комунікативну інтенцію, або намір автора: повідомити, констатувати (опис), розповісти (оповідь), порівняти, узагальнити (визначення, пояснення), довести, спростувати (аргументація, міркування), спонукати, попрохати, наказати (інструктаж) </w:t>
      </w:r>
      <w:r w:rsidRPr="00C12C2F">
        <w:rPr>
          <w:rFonts w:ascii="Times New Roman" w:hAnsi="Times New Roman"/>
          <w:lang w:val="uk-UA"/>
        </w:rPr>
        <w:t>[</w:t>
      </w:r>
      <w:r>
        <w:rPr>
          <w:rFonts w:ascii="Times New Roman" w:hAnsi="Times New Roman"/>
          <w:lang w:val="uk-UA"/>
        </w:rPr>
        <w:t>3, с. 77</w:t>
      </w:r>
      <w:r w:rsidRPr="00C12C2F">
        <w:rPr>
          <w:rFonts w:ascii="Times New Roman" w:hAnsi="Times New Roman"/>
          <w:lang w:val="uk-UA"/>
        </w:rPr>
        <w:t>]</w:t>
      </w:r>
      <w:r>
        <w:rPr>
          <w:rFonts w:ascii="Times New Roman" w:hAnsi="Times New Roman"/>
          <w:lang w:val="uk-UA"/>
        </w:rPr>
        <w:t xml:space="preserve">. Ураховуючи наведені цільові установки тексту можна зробити (умовно й узагальнено) висновки про домінувальний спосіб викладу змісту в цілому за текстом або його фрагментом. </w:t>
      </w:r>
    </w:p>
    <w:p w:rsidR="00C00BDA" w:rsidRDefault="00C00BDA" w:rsidP="00466BA9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Було з’ясовано, що в</w:t>
      </w:r>
      <w:r w:rsidRPr="00E20BCC">
        <w:rPr>
          <w:b w:val="0"/>
          <w:sz w:val="28"/>
          <w:szCs w:val="28"/>
          <w:lang w:val="uk-UA"/>
        </w:rPr>
        <w:t xml:space="preserve"> науково-публіцистичних текстах типи за комунікативною інтенцією у «чистому» вигляді присутні рідко. Як правило, одна стаття може поєднувати декілька типів висловлювань. Аналіз мовленнєвої організації текстів свідчить, що вони є складними змішаними функційно-</w:t>
      </w:r>
      <w:r>
        <w:rPr>
          <w:b w:val="0"/>
          <w:sz w:val="28"/>
          <w:szCs w:val="28"/>
          <w:lang w:val="uk-UA"/>
        </w:rPr>
        <w:t xml:space="preserve">смисловими типами. Наприклад, стаття </w:t>
      </w:r>
      <w:r w:rsidRPr="00E20BCC">
        <w:rPr>
          <w:b w:val="0"/>
          <w:sz w:val="28"/>
          <w:szCs w:val="28"/>
          <w:lang w:val="uk-UA"/>
        </w:rPr>
        <w:t>«</w:t>
      </w:r>
      <w:r w:rsidRPr="00E20BCC">
        <w:rPr>
          <w:b w:val="0"/>
          <w:sz w:val="28"/>
          <w:szCs w:val="28"/>
        </w:rPr>
        <w:t>Радон і йоговплив на здоров’ялюдини</w:t>
      </w:r>
      <w:r w:rsidRPr="00E20BCC">
        <w:rPr>
          <w:b w:val="0"/>
          <w:sz w:val="28"/>
          <w:szCs w:val="28"/>
          <w:lang w:val="uk-UA"/>
        </w:rPr>
        <w:t>»</w:t>
      </w:r>
      <w:r w:rsidRPr="009948FD">
        <w:rPr>
          <w:b w:val="0"/>
          <w:sz w:val="28"/>
          <w:szCs w:val="28"/>
          <w:lang w:val="uk-UA"/>
        </w:rPr>
        <w:t>(</w:t>
      </w:r>
      <w:hyperlink r:id="rId6" w:history="1">
        <w:r w:rsidRPr="009948FD">
          <w:rPr>
            <w:rStyle w:val="Hyperlink"/>
            <w:b w:val="0"/>
            <w:color w:val="auto"/>
            <w:sz w:val="28"/>
            <w:szCs w:val="28"/>
            <w:u w:val="none"/>
            <w:lang w:val="uk-UA"/>
          </w:rPr>
          <w:t>http://www.labprice.ua</w:t>
        </w:r>
      </w:hyperlink>
      <w:r w:rsidRPr="009948FD">
        <w:rPr>
          <w:b w:val="0"/>
          <w:sz w:val="28"/>
          <w:szCs w:val="28"/>
          <w:lang w:val="uk-UA"/>
        </w:rPr>
        <w:t>)</w:t>
      </w:r>
      <w:r>
        <w:rPr>
          <w:b w:val="0"/>
          <w:sz w:val="28"/>
          <w:szCs w:val="28"/>
          <w:lang w:val="uk-UA"/>
        </w:rPr>
        <w:t>починається з пояснення й характеристики поняття. На відміну від дефініцій, поширених у власне науковому й науково-навчальному підстилях і спрямованих на з’ясування сутності поняття через вказівку на ознаки, що розріз</w:t>
      </w:r>
      <w:bookmarkStart w:id="0" w:name="_GoBack"/>
      <w:bookmarkEnd w:id="0"/>
      <w:r>
        <w:rPr>
          <w:b w:val="0"/>
          <w:sz w:val="28"/>
          <w:szCs w:val="28"/>
          <w:lang w:val="uk-UA"/>
        </w:rPr>
        <w:t>няють його з ряду подібних, пояснення має іншу цільову установку. Його прагматика – досягти розуміння читачів. В аналізованому тексті подається не тільки значення слова, але й детально пояснюються негативні властивості газу.</w:t>
      </w:r>
    </w:p>
    <w:p w:rsidR="00C00BDA" w:rsidRDefault="00C00BDA" w:rsidP="00466BA9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У наступному фрагменті присутня оповідь, про що свідчать дієслова активного способу: </w:t>
      </w:r>
      <w:r w:rsidRPr="00D77334">
        <w:rPr>
          <w:b w:val="0"/>
          <w:i/>
          <w:sz w:val="28"/>
          <w:szCs w:val="28"/>
          <w:lang w:val="uk-UA"/>
        </w:rPr>
        <w:t>зробититестування</w:t>
      </w:r>
      <w:r w:rsidRPr="00684A76">
        <w:rPr>
          <w:b w:val="0"/>
          <w:i/>
          <w:sz w:val="28"/>
          <w:szCs w:val="28"/>
          <w:lang w:val="uk-UA"/>
        </w:rPr>
        <w:t xml:space="preserve">, </w:t>
      </w:r>
      <w:r w:rsidRPr="00D77334">
        <w:rPr>
          <w:b w:val="0"/>
          <w:i/>
          <w:sz w:val="28"/>
          <w:szCs w:val="28"/>
          <w:lang w:val="uk-UA"/>
        </w:rPr>
        <w:t>методивизначають</w:t>
      </w:r>
      <w:r w:rsidRPr="00684A76">
        <w:rPr>
          <w:b w:val="0"/>
          <w:i/>
          <w:sz w:val="28"/>
          <w:szCs w:val="28"/>
          <w:lang w:val="uk-UA"/>
        </w:rPr>
        <w:t xml:space="preserve">, </w:t>
      </w:r>
      <w:r w:rsidRPr="00D77334">
        <w:rPr>
          <w:b w:val="0"/>
          <w:i/>
          <w:sz w:val="28"/>
          <w:szCs w:val="28"/>
          <w:lang w:val="uk-UA"/>
        </w:rPr>
        <w:t>тести дають</w:t>
      </w:r>
      <w:r w:rsidRPr="00684A76">
        <w:rPr>
          <w:b w:val="0"/>
          <w:i/>
          <w:sz w:val="28"/>
          <w:szCs w:val="28"/>
          <w:lang w:val="uk-UA"/>
        </w:rPr>
        <w:t xml:space="preserve">, </w:t>
      </w:r>
      <w:r w:rsidRPr="00D77334">
        <w:rPr>
          <w:b w:val="0"/>
          <w:i/>
          <w:sz w:val="28"/>
          <w:szCs w:val="28"/>
          <w:lang w:val="uk-UA"/>
        </w:rPr>
        <w:t>активність радону змінюється</w:t>
      </w:r>
      <w:r w:rsidRPr="00684A76">
        <w:rPr>
          <w:b w:val="0"/>
          <w:i/>
          <w:sz w:val="28"/>
          <w:szCs w:val="28"/>
          <w:lang w:val="uk-UA"/>
        </w:rPr>
        <w:t>, т</w:t>
      </w:r>
      <w:r w:rsidRPr="00D77334">
        <w:rPr>
          <w:b w:val="0"/>
          <w:i/>
          <w:sz w:val="28"/>
          <w:szCs w:val="28"/>
          <w:lang w:val="uk-UA"/>
        </w:rPr>
        <w:t>ест залишається</w:t>
      </w:r>
      <w:r>
        <w:rPr>
          <w:b w:val="0"/>
          <w:sz w:val="28"/>
          <w:szCs w:val="28"/>
          <w:lang w:val="uk-UA"/>
        </w:rPr>
        <w:t xml:space="preserve">тощо.У наступному фрагменті автор вдається до інструктажу, використовуючи спонукальні форми предикатів. Наприклад: </w:t>
      </w:r>
      <w:r w:rsidRPr="00E56C92">
        <w:rPr>
          <w:b w:val="0"/>
          <w:i/>
          <w:sz w:val="28"/>
          <w:szCs w:val="28"/>
          <w:lang w:val="uk-UA"/>
        </w:rPr>
        <w:t>користуйтеся, зачиніть, не відчиняйте, необхідно залишити, використовуйте, залиште</w:t>
      </w:r>
      <w:r>
        <w:rPr>
          <w:b w:val="0"/>
          <w:sz w:val="28"/>
          <w:szCs w:val="28"/>
          <w:lang w:val="uk-UA"/>
        </w:rPr>
        <w:t xml:space="preserve"> тощо. </w:t>
      </w:r>
    </w:p>
    <w:p w:rsidR="00C00BDA" w:rsidRDefault="00C00BDA" w:rsidP="00466BA9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І остання частина статті реалізує комунікативну інтенцію – опис. У цьому фрагменті переважають неозначені форми дієслів, що вказують на багатократність, тривалість описаних явищ: </w:t>
      </w:r>
      <w:r w:rsidRPr="00E83829">
        <w:rPr>
          <w:b w:val="0"/>
          <w:i/>
          <w:sz w:val="28"/>
          <w:szCs w:val="28"/>
          <w:lang w:val="uk-UA"/>
        </w:rPr>
        <w:t>розпадаються, проникають, виділяють, розвиваються, знаходяться</w:t>
      </w:r>
      <w:r>
        <w:rPr>
          <w:b w:val="0"/>
          <w:sz w:val="28"/>
          <w:szCs w:val="28"/>
          <w:lang w:val="uk-UA"/>
        </w:rPr>
        <w:t xml:space="preserve"> тощо.</w:t>
      </w:r>
    </w:p>
    <w:p w:rsidR="00C00BDA" w:rsidRDefault="00C00BDA" w:rsidP="00466BA9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У першій частині іншої аналізованої науково-популярної статті«Кластерна вода: міфи та реальність» (</w:t>
      </w:r>
      <w:hyperlink r:id="rId7" w:history="1">
        <w:r w:rsidRPr="009948FD">
          <w:rPr>
            <w:rStyle w:val="Hyperlink"/>
            <w:b w:val="0"/>
            <w:color w:val="auto"/>
            <w:sz w:val="28"/>
            <w:szCs w:val="28"/>
            <w:u w:val="none"/>
            <w:lang w:val="uk-UA"/>
          </w:rPr>
          <w:t>http://www.labprice.ua</w:t>
        </w:r>
      </w:hyperlink>
      <w:r>
        <w:rPr>
          <w:b w:val="0"/>
          <w:sz w:val="28"/>
          <w:szCs w:val="28"/>
          <w:lang w:val="uk-UA"/>
        </w:rPr>
        <w:t xml:space="preserve">),окрім пояснення поняття,залучається додаткова інформація, що розкриває причини використання терміна в такому значенні. Автор поєднує у цьому фрагменті пояснення й опис.  Отже, такий функційно-смисловий тип тлумачення терміна не властивий для інших підстилів наукового стилю. На думку Н. Валгіної, смисл є індивідуальним розумінням значення слова, виокремленим з об’єктивної системи зв’язків і таким, що має відношення тільки до певного моменту й до певної ситуації </w:t>
      </w:r>
      <w:r w:rsidRPr="007C25BA">
        <w:rPr>
          <w:b w:val="0"/>
          <w:sz w:val="28"/>
          <w:szCs w:val="28"/>
          <w:lang w:val="uk-UA"/>
        </w:rPr>
        <w:t>[3</w:t>
      </w:r>
      <w:r>
        <w:rPr>
          <w:b w:val="0"/>
          <w:sz w:val="28"/>
          <w:szCs w:val="28"/>
          <w:lang w:val="uk-UA"/>
        </w:rPr>
        <w:t>, с. 18</w:t>
      </w:r>
      <w:r w:rsidRPr="007C25BA">
        <w:rPr>
          <w:b w:val="0"/>
          <w:sz w:val="28"/>
          <w:szCs w:val="28"/>
          <w:lang w:val="uk-UA"/>
        </w:rPr>
        <w:t>]</w:t>
      </w:r>
      <w:r>
        <w:rPr>
          <w:b w:val="0"/>
          <w:sz w:val="28"/>
          <w:szCs w:val="28"/>
          <w:lang w:val="uk-UA"/>
        </w:rPr>
        <w:t>.</w:t>
      </w:r>
    </w:p>
    <w:p w:rsidR="00C00BDA" w:rsidRDefault="00C00BDA" w:rsidP="00466BA9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Не буде повним вивчення мовленнєвої організації тексту, якщо залишити поза увагою таку категорію, як авторська модальність, що реалізується на таких рівнях: лексичному (залучення часток, вигуків, епітетів, модальних слів); граматичному (використання форм дієслів у значенні ствердження, можливості, наказу, бажання тощо); інтонаційному.</w:t>
      </w:r>
    </w:p>
    <w:p w:rsidR="00C00BDA" w:rsidRDefault="00C00BDA" w:rsidP="00466BA9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Автор наукового тексту, як правило, «ховається» за займенником «ми» (</w:t>
      </w:r>
      <w:r w:rsidRPr="00590C6B">
        <w:rPr>
          <w:b w:val="0"/>
          <w:i/>
          <w:sz w:val="28"/>
          <w:szCs w:val="28"/>
          <w:lang w:val="uk-UA"/>
        </w:rPr>
        <w:t>пропонуємо, прийшли до висновку</w:t>
      </w:r>
      <w:r>
        <w:rPr>
          <w:b w:val="0"/>
          <w:sz w:val="28"/>
          <w:szCs w:val="28"/>
          <w:lang w:val="uk-UA"/>
        </w:rPr>
        <w:t xml:space="preserve"> тощо) або використовує безособову форму подання інформації, уникаючи будь-якої вказівки на зв’язок зі своєю особистістю. Проте в науково-популярних статтях дослідникичасто не приховують свого «я» й ведуть діалог з опонентом – читачем. Наприклад, у статті «Кластерна вода: міфи та реальність» автор залучає читача до спільного розв’язання питання за допомогою граматичних засобів, зокрема дієслів ІІІ особи множини (</w:t>
      </w:r>
      <w:r w:rsidRPr="00366763">
        <w:rPr>
          <w:b w:val="0"/>
          <w:i/>
          <w:sz w:val="28"/>
          <w:szCs w:val="28"/>
          <w:lang w:val="uk-UA"/>
        </w:rPr>
        <w:t>спробуємо з’ясувати, переконаємось</w:t>
      </w:r>
      <w:r>
        <w:rPr>
          <w:b w:val="0"/>
          <w:sz w:val="28"/>
          <w:szCs w:val="28"/>
          <w:lang w:val="uk-UA"/>
        </w:rPr>
        <w:t xml:space="preserve"> тощо). Дослідник висловлює власне бачення проблеми за допомогою риторичних запитань та лексичних засобів – епітетів: </w:t>
      </w:r>
      <w:r w:rsidRPr="00366763">
        <w:rPr>
          <w:b w:val="0"/>
          <w:i/>
          <w:sz w:val="28"/>
          <w:szCs w:val="28"/>
          <w:lang w:val="uk-UA"/>
        </w:rPr>
        <w:t>недосвідчена громадськість, дивні винаходи, сумнівні підприємства</w:t>
      </w:r>
      <w:r>
        <w:rPr>
          <w:b w:val="0"/>
          <w:sz w:val="28"/>
          <w:szCs w:val="28"/>
          <w:lang w:val="uk-UA"/>
        </w:rPr>
        <w:t xml:space="preserve"> тощо. </w:t>
      </w:r>
    </w:p>
    <w:p w:rsidR="00C00BDA" w:rsidRDefault="00C00BDA" w:rsidP="00466BA9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Науково-популярний текст має великі можливості для прояву індивідуальності автора. Науковці можуть звертатися до аналогій, метафоричних порівнянь, елементів художнього стилю. Наведемо один з таких прикладів: </w:t>
      </w:r>
    </w:p>
    <w:p w:rsidR="00C00BDA" w:rsidRPr="00CE072B" w:rsidRDefault="00C00BDA" w:rsidP="00466BA9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  <w:lang w:val="uk-UA"/>
        </w:rPr>
      </w:pPr>
      <w:r w:rsidRPr="00CE072B">
        <w:rPr>
          <w:b w:val="0"/>
          <w:i/>
          <w:sz w:val="28"/>
          <w:szCs w:val="28"/>
          <w:lang w:val="uk-UA"/>
        </w:rPr>
        <w:t xml:space="preserve">Щоб побудувати нанофабрику, потрібні три </w:t>
      </w:r>
      <w:r>
        <w:rPr>
          <w:b w:val="0"/>
          <w:i/>
          <w:sz w:val="28"/>
          <w:szCs w:val="28"/>
          <w:lang w:val="uk-UA"/>
        </w:rPr>
        <w:t>складники</w:t>
      </w:r>
      <w:r w:rsidRPr="00CE072B">
        <w:rPr>
          <w:b w:val="0"/>
          <w:i/>
          <w:sz w:val="28"/>
          <w:szCs w:val="28"/>
          <w:lang w:val="uk-UA"/>
        </w:rPr>
        <w:t xml:space="preserve">: будівельні матеріали, інструменти, якими можна різати і з’єднувати ці матеріали; і </w:t>
      </w:r>
      <w:r w:rsidRPr="009D554E">
        <w:rPr>
          <w:b w:val="0"/>
          <w:i/>
          <w:sz w:val="28"/>
          <w:szCs w:val="28"/>
          <w:lang w:val="uk-UA"/>
        </w:rPr>
        <w:t>креслення для доцільного використання інструментів і матеріалів. У природі будівельними матеріалами є тисячі амінокислот і протеїнів, з яких будується плоть і кров. Інструментами для різання і з’єднання – аналогами молотків і пил, необхідних для вибудовування протеїнів у потрібному порядку і перетворення їх у нові форми життя, –є рибосоми. Вони пристосовані для того, щоб розрізати протеїни і знову з’єднувати їх у певних точках, створюючи тим самим нові типи</w:t>
      </w:r>
      <w:r w:rsidRPr="00CE072B">
        <w:rPr>
          <w:b w:val="0"/>
          <w:sz w:val="28"/>
          <w:szCs w:val="28"/>
          <w:lang w:val="uk-UA"/>
        </w:rPr>
        <w:t>(«Нанороботи! Чи можливо їх створити»</w:t>
      </w:r>
      <w:r>
        <w:rPr>
          <w:b w:val="0"/>
          <w:sz w:val="28"/>
          <w:szCs w:val="28"/>
          <w:lang w:val="uk-UA"/>
        </w:rPr>
        <w:t>;</w:t>
      </w:r>
      <w:r w:rsidRPr="00CE072B">
        <w:rPr>
          <w:b w:val="0"/>
          <w:sz w:val="28"/>
          <w:szCs w:val="28"/>
          <w:lang w:val="uk-UA"/>
        </w:rPr>
        <w:t xml:space="preserve"> http://www.esc.lviv.ua)</w:t>
      </w:r>
      <w:r w:rsidRPr="009D554E">
        <w:rPr>
          <w:b w:val="0"/>
          <w:sz w:val="28"/>
          <w:szCs w:val="28"/>
          <w:lang w:val="uk-UA"/>
        </w:rPr>
        <w:t>.</w:t>
      </w:r>
    </w:p>
    <w:p w:rsidR="00C00BDA" w:rsidRDefault="00C00BDA" w:rsidP="00466BA9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У наведеному уривку мовні засоби</w:t>
      </w:r>
      <w:r w:rsidRPr="00CE072B">
        <w:rPr>
          <w:b w:val="0"/>
          <w:sz w:val="28"/>
          <w:szCs w:val="28"/>
          <w:lang w:val="uk-UA"/>
        </w:rPr>
        <w:t xml:space="preserve">, крім безпосередньої передачі </w:t>
      </w:r>
      <w:r>
        <w:rPr>
          <w:b w:val="0"/>
          <w:sz w:val="28"/>
          <w:szCs w:val="28"/>
          <w:lang w:val="uk-UA"/>
        </w:rPr>
        <w:t xml:space="preserve">наукової </w:t>
      </w:r>
      <w:r w:rsidRPr="00CE072B">
        <w:rPr>
          <w:b w:val="0"/>
          <w:sz w:val="28"/>
          <w:szCs w:val="28"/>
          <w:lang w:val="uk-UA"/>
        </w:rPr>
        <w:t>інформації</w:t>
      </w:r>
      <w:r>
        <w:rPr>
          <w:b w:val="0"/>
          <w:sz w:val="28"/>
          <w:szCs w:val="28"/>
          <w:lang w:val="uk-UA"/>
        </w:rPr>
        <w:t xml:space="preserve">, виконують і інші функції: роз’яснення наукового змісту й створення контакту з адресатом, активнийвплив на читача для переконання, формування в нього оцінної орієнтації. Вибір таких засобів створює особливість авторської оповіді, демонструє його здатність обробляти складну абстрактну інформацію, бажання й уміння зацікавити читача. </w:t>
      </w:r>
    </w:p>
    <w:p w:rsidR="00C00BDA" w:rsidRDefault="00C00BDA" w:rsidP="00466BA9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  <w:lang w:val="uk-UA"/>
        </w:rPr>
      </w:pPr>
      <w:r w:rsidRPr="00F8470D">
        <w:rPr>
          <w:b w:val="0"/>
          <w:sz w:val="28"/>
          <w:szCs w:val="28"/>
          <w:lang w:val="uk-UA"/>
        </w:rPr>
        <w:t>Зрозуміло, що наявність чи відсутність авторської модальності залежить від змісту статті, порушеної проблеми. У </w:t>
      </w:r>
      <w:r>
        <w:rPr>
          <w:b w:val="0"/>
          <w:sz w:val="28"/>
          <w:szCs w:val="28"/>
          <w:lang w:val="uk-UA"/>
        </w:rPr>
        <w:t>багатьох</w:t>
      </w:r>
      <w:r w:rsidRPr="00F8470D">
        <w:rPr>
          <w:b w:val="0"/>
          <w:sz w:val="28"/>
          <w:szCs w:val="28"/>
          <w:lang w:val="uk-UA"/>
        </w:rPr>
        <w:t xml:space="preserve"> досліджених публікацій, особливо технічного спрямування, образ автора приховано для підсилення ступеня об’єктивності викладеної інформації. </w:t>
      </w:r>
    </w:p>
    <w:p w:rsidR="00C00BDA" w:rsidRDefault="00C00BDA" w:rsidP="00466BA9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Функційний і прагматичний аналізи тексту дозволяють вийти за межі власне мовних характеристик й розкрити співвідношення значень мовних одиниць і їх смислу в тексті. Аналіз науково-популярних текстів дозволяє зробити такі висновки:</w:t>
      </w:r>
    </w:p>
    <w:p w:rsidR="00C00BDA" w:rsidRDefault="00C00BDA" w:rsidP="007C25BA">
      <w:pPr>
        <w:pStyle w:val="Heading1"/>
        <w:numPr>
          <w:ilvl w:val="0"/>
          <w:numId w:val="4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виокремлення типів мовлення всередині тексту є умовним, у чистому вигляді вони зустрічаються рідко;</w:t>
      </w:r>
    </w:p>
    <w:p w:rsidR="00C00BDA" w:rsidRDefault="00C00BDA" w:rsidP="007C25BA">
      <w:pPr>
        <w:pStyle w:val="Heading1"/>
        <w:numPr>
          <w:ilvl w:val="0"/>
          <w:numId w:val="4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межі типів мовлення не обумовлені межами текстових одиниць (наприклад, абзацами);</w:t>
      </w:r>
    </w:p>
    <w:p w:rsidR="00C00BDA" w:rsidRDefault="00C00BDA" w:rsidP="007C25BA">
      <w:pPr>
        <w:pStyle w:val="Heading1"/>
        <w:numPr>
          <w:ilvl w:val="0"/>
          <w:numId w:val="4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здебільшого тексти науково-популярного підстилю представлені такими типами мовлення: пояснення, опис, оповідь; рідше зустрічаються аргументація, інструктаж, визначення;</w:t>
      </w:r>
    </w:p>
    <w:p w:rsidR="00C00BDA" w:rsidRDefault="00C00BDA" w:rsidP="007C25BA">
      <w:pPr>
        <w:pStyle w:val="Heading1"/>
        <w:numPr>
          <w:ilvl w:val="0"/>
          <w:numId w:val="4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авторська модальність здебільшого реалізується на граматичному і лексичному рівнях і є не визначальною ознакою стилю, а особливістю індивідуального стилю автора.</w:t>
      </w:r>
    </w:p>
    <w:p w:rsidR="00C00BDA" w:rsidRDefault="00C00BDA" w:rsidP="00466BA9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  <w:lang w:val="uk-UA"/>
        </w:rPr>
      </w:pPr>
    </w:p>
    <w:p w:rsidR="00C00BDA" w:rsidRPr="00D77334" w:rsidRDefault="00C00BDA" w:rsidP="00D77334">
      <w:pPr>
        <w:pStyle w:val="Heading1"/>
        <w:spacing w:before="0" w:beforeAutospacing="0" w:after="0" w:afterAutospacing="0" w:line="360" w:lineRule="auto"/>
        <w:ind w:firstLine="709"/>
        <w:rPr>
          <w:sz w:val="28"/>
          <w:szCs w:val="28"/>
          <w:lang w:val="uk-UA"/>
        </w:rPr>
      </w:pPr>
      <w:r w:rsidRPr="00D77334">
        <w:rPr>
          <w:sz w:val="28"/>
          <w:szCs w:val="28"/>
          <w:lang w:val="uk-UA"/>
        </w:rPr>
        <w:t>Література:</w:t>
      </w:r>
    </w:p>
    <w:p w:rsidR="00C00BDA" w:rsidRDefault="00C00BDA" w:rsidP="009948FD">
      <w:pPr>
        <w:pStyle w:val="Heading1"/>
        <w:numPr>
          <w:ilvl w:val="0"/>
          <w:numId w:val="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Бацевич Ф. С. </w:t>
      </w:r>
      <w:r w:rsidRPr="00D461A8">
        <w:rPr>
          <w:b w:val="0"/>
          <w:sz w:val="28"/>
          <w:szCs w:val="28"/>
          <w:lang w:val="uk-UA"/>
        </w:rPr>
        <w:t>Основи комунікативної лінгвістики</w:t>
      </w:r>
      <w:r>
        <w:rPr>
          <w:b w:val="0"/>
          <w:sz w:val="28"/>
          <w:szCs w:val="28"/>
          <w:lang w:val="uk-UA"/>
        </w:rPr>
        <w:t xml:space="preserve"> : підручник / </w:t>
      </w:r>
      <w:r w:rsidRPr="00D461A8">
        <w:rPr>
          <w:b w:val="0"/>
          <w:sz w:val="28"/>
          <w:szCs w:val="28"/>
          <w:lang w:val="uk-UA"/>
        </w:rPr>
        <w:t>Ф. С. Бацевич. </w:t>
      </w:r>
      <w:r w:rsidRPr="00D461A8">
        <w:rPr>
          <w:b w:val="0"/>
          <w:sz w:val="28"/>
          <w:szCs w:val="28"/>
          <w:lang w:val="uk-UA"/>
        </w:rPr>
        <w:sym w:font="Symbol" w:char="F02D"/>
      </w:r>
      <w:r w:rsidRPr="00D461A8">
        <w:rPr>
          <w:b w:val="0"/>
          <w:sz w:val="28"/>
          <w:szCs w:val="28"/>
          <w:lang w:val="uk-UA"/>
        </w:rPr>
        <w:t> К.: Академія, 2004. </w:t>
      </w:r>
      <w:r w:rsidRPr="00D461A8">
        <w:rPr>
          <w:b w:val="0"/>
          <w:sz w:val="28"/>
          <w:szCs w:val="28"/>
          <w:lang w:val="uk-UA"/>
        </w:rPr>
        <w:sym w:font="Symbol" w:char="F02D"/>
      </w:r>
      <w:r w:rsidRPr="00D461A8">
        <w:rPr>
          <w:b w:val="0"/>
          <w:sz w:val="28"/>
          <w:szCs w:val="28"/>
          <w:lang w:val="uk-UA"/>
        </w:rPr>
        <w:t> 342 с.</w:t>
      </w:r>
    </w:p>
    <w:p w:rsidR="00C00BDA" w:rsidRDefault="00C00BDA" w:rsidP="009948FD">
      <w:pPr>
        <w:pStyle w:val="Heading1"/>
        <w:numPr>
          <w:ilvl w:val="0"/>
          <w:numId w:val="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 w:val="0"/>
          <w:sz w:val="28"/>
          <w:szCs w:val="28"/>
          <w:lang w:val="uk-UA"/>
        </w:rPr>
      </w:pPr>
      <w:r w:rsidRPr="009948FD">
        <w:rPr>
          <w:b w:val="0"/>
          <w:sz w:val="28"/>
          <w:szCs w:val="28"/>
          <w:lang w:val="uk-UA"/>
        </w:rPr>
        <w:t>Бутенко Н. Ю. Комунікативні процеси у навчанні : підручник / Н. Ю. Бутенко. </w:t>
      </w:r>
      <w:r w:rsidRPr="00D461A8">
        <w:rPr>
          <w:b w:val="0"/>
          <w:sz w:val="28"/>
          <w:szCs w:val="28"/>
          <w:lang w:val="uk-UA"/>
        </w:rPr>
        <w:sym w:font="Symbol" w:char="F02D"/>
      </w:r>
      <w:r w:rsidRPr="009948FD">
        <w:rPr>
          <w:b w:val="0"/>
          <w:sz w:val="28"/>
          <w:szCs w:val="28"/>
          <w:lang w:val="uk-UA"/>
        </w:rPr>
        <w:t> [вид. 2-ге, без змін]. </w:t>
      </w:r>
      <w:r w:rsidRPr="00D461A8">
        <w:rPr>
          <w:b w:val="0"/>
          <w:sz w:val="28"/>
          <w:szCs w:val="28"/>
          <w:lang w:val="uk-UA"/>
        </w:rPr>
        <w:sym w:font="Symbol" w:char="F02D"/>
      </w:r>
      <w:r w:rsidRPr="009948FD">
        <w:rPr>
          <w:b w:val="0"/>
          <w:sz w:val="28"/>
          <w:szCs w:val="28"/>
          <w:lang w:val="uk-UA"/>
        </w:rPr>
        <w:t> К.</w:t>
      </w:r>
      <w:r w:rsidRPr="009948FD">
        <w:rPr>
          <w:b w:val="0"/>
          <w:sz w:val="28"/>
          <w:szCs w:val="28"/>
          <w:lang w:val="en-US"/>
        </w:rPr>
        <w:t> </w:t>
      </w:r>
      <w:r w:rsidRPr="009948FD">
        <w:rPr>
          <w:b w:val="0"/>
          <w:sz w:val="28"/>
          <w:szCs w:val="28"/>
          <w:lang w:val="uk-UA"/>
        </w:rPr>
        <w:t>: КНЕУ, 2006. </w:t>
      </w:r>
      <w:r w:rsidRPr="00D461A8">
        <w:rPr>
          <w:b w:val="0"/>
          <w:sz w:val="28"/>
          <w:szCs w:val="28"/>
          <w:lang w:val="uk-UA"/>
        </w:rPr>
        <w:sym w:font="Symbol" w:char="F02D"/>
      </w:r>
      <w:r w:rsidRPr="009948FD">
        <w:rPr>
          <w:b w:val="0"/>
          <w:sz w:val="28"/>
          <w:szCs w:val="28"/>
          <w:lang w:val="uk-UA"/>
        </w:rPr>
        <w:t> 384 с.</w:t>
      </w:r>
    </w:p>
    <w:p w:rsidR="00C00BDA" w:rsidRDefault="00C00BDA" w:rsidP="009948FD">
      <w:pPr>
        <w:pStyle w:val="Heading1"/>
        <w:numPr>
          <w:ilvl w:val="0"/>
          <w:numId w:val="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 w:val="0"/>
          <w:sz w:val="28"/>
          <w:szCs w:val="28"/>
          <w:lang w:val="uk-UA"/>
        </w:rPr>
      </w:pPr>
      <w:r w:rsidRPr="009948FD">
        <w:rPr>
          <w:b w:val="0"/>
          <w:sz w:val="28"/>
          <w:szCs w:val="28"/>
          <w:lang w:val="uk-UA"/>
        </w:rPr>
        <w:t>Валгина Н. С. Теориятекста : учебноепособие / Н. С. Валгина. – М. : Логос, 2003. – 280 с.</w:t>
      </w:r>
    </w:p>
    <w:p w:rsidR="00C00BDA" w:rsidRPr="00B01C43" w:rsidRDefault="00C00BDA" w:rsidP="009948FD">
      <w:pPr>
        <w:pStyle w:val="Heading1"/>
        <w:numPr>
          <w:ilvl w:val="0"/>
          <w:numId w:val="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 w:val="0"/>
          <w:sz w:val="28"/>
          <w:szCs w:val="28"/>
          <w:lang w:val="uk-UA"/>
        </w:rPr>
      </w:pPr>
      <w:r w:rsidRPr="009948FD">
        <w:rPr>
          <w:b w:val="0"/>
          <w:sz w:val="28"/>
          <w:szCs w:val="28"/>
          <w:lang w:val="uk-UA"/>
        </w:rPr>
        <w:t>Гальперин И.</w:t>
      </w:r>
      <w:r w:rsidRPr="009948FD">
        <w:rPr>
          <w:b w:val="0"/>
          <w:sz w:val="28"/>
          <w:szCs w:val="28"/>
        </w:rPr>
        <w:t> </w:t>
      </w:r>
      <w:r w:rsidRPr="009948FD">
        <w:rPr>
          <w:b w:val="0"/>
          <w:sz w:val="28"/>
          <w:szCs w:val="28"/>
          <w:lang w:val="uk-UA"/>
        </w:rPr>
        <w:t>Р.</w:t>
      </w:r>
      <w:r w:rsidRPr="009948FD">
        <w:rPr>
          <w:b w:val="0"/>
          <w:sz w:val="28"/>
          <w:szCs w:val="28"/>
        </w:rPr>
        <w:t> Текст как объект лингвистического исследования / И. Р. Гальперин. </w:t>
      </w:r>
      <w:r w:rsidRPr="00D461A8">
        <w:rPr>
          <w:b w:val="0"/>
          <w:sz w:val="28"/>
          <w:szCs w:val="28"/>
        </w:rPr>
        <w:sym w:font="Symbol" w:char="F02D"/>
      </w:r>
      <w:r w:rsidRPr="009948FD">
        <w:rPr>
          <w:b w:val="0"/>
          <w:sz w:val="28"/>
          <w:szCs w:val="28"/>
        </w:rPr>
        <w:t> [изд. 4-е, стереотип]. </w:t>
      </w:r>
      <w:r w:rsidRPr="00D461A8">
        <w:rPr>
          <w:b w:val="0"/>
          <w:sz w:val="28"/>
          <w:szCs w:val="28"/>
        </w:rPr>
        <w:sym w:font="Symbol" w:char="F02D"/>
      </w:r>
      <w:r w:rsidRPr="009948FD">
        <w:rPr>
          <w:b w:val="0"/>
          <w:sz w:val="28"/>
          <w:szCs w:val="28"/>
        </w:rPr>
        <w:t> М.</w:t>
      </w:r>
      <w:r w:rsidRPr="009948FD">
        <w:rPr>
          <w:b w:val="0"/>
          <w:sz w:val="28"/>
          <w:szCs w:val="28"/>
          <w:lang w:val="en-US"/>
        </w:rPr>
        <w:t> </w:t>
      </w:r>
      <w:r w:rsidRPr="009948FD">
        <w:rPr>
          <w:b w:val="0"/>
          <w:sz w:val="28"/>
          <w:szCs w:val="28"/>
        </w:rPr>
        <w:t>: КомКнига, 2006. </w:t>
      </w:r>
      <w:r w:rsidRPr="00D461A8">
        <w:rPr>
          <w:b w:val="0"/>
          <w:sz w:val="28"/>
          <w:szCs w:val="28"/>
        </w:rPr>
        <w:sym w:font="Symbol" w:char="F02D"/>
      </w:r>
      <w:r w:rsidRPr="009948FD">
        <w:rPr>
          <w:b w:val="0"/>
          <w:sz w:val="28"/>
          <w:szCs w:val="28"/>
        </w:rPr>
        <w:t> 144 с.</w:t>
      </w:r>
    </w:p>
    <w:sectPr w:rsidR="00C00BDA" w:rsidRPr="00B01C43" w:rsidSect="00466BA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537BF"/>
    <w:multiLevelType w:val="hybridMultilevel"/>
    <w:tmpl w:val="B48870AC"/>
    <w:lvl w:ilvl="0" w:tplc="FFB2E34E">
      <w:numFmt w:val="bullet"/>
      <w:lvlText w:val=""/>
      <w:lvlJc w:val="left"/>
      <w:pPr>
        <w:tabs>
          <w:tab w:val="num" w:pos="709"/>
        </w:tabs>
        <w:ind w:firstLine="708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47BA5FC0"/>
    <w:multiLevelType w:val="hybridMultilevel"/>
    <w:tmpl w:val="145A2FF8"/>
    <w:lvl w:ilvl="0" w:tplc="D2385A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F8E0571"/>
    <w:multiLevelType w:val="hybridMultilevel"/>
    <w:tmpl w:val="553AF0DE"/>
    <w:lvl w:ilvl="0" w:tplc="064CE608">
      <w:start w:val="1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6ED1175F"/>
    <w:multiLevelType w:val="hybridMultilevel"/>
    <w:tmpl w:val="38A8CF24"/>
    <w:lvl w:ilvl="0" w:tplc="3E7EBB12">
      <w:numFmt w:val="bullet"/>
      <w:lvlText w:val="–"/>
      <w:lvlJc w:val="left"/>
      <w:pPr>
        <w:ind w:left="7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485"/>
    <w:rsid w:val="00062CCA"/>
    <w:rsid w:val="001A6A9B"/>
    <w:rsid w:val="001B271C"/>
    <w:rsid w:val="001E27A2"/>
    <w:rsid w:val="00343A42"/>
    <w:rsid w:val="003457D6"/>
    <w:rsid w:val="00366763"/>
    <w:rsid w:val="00466BA9"/>
    <w:rsid w:val="0048231C"/>
    <w:rsid w:val="004A471D"/>
    <w:rsid w:val="005800FE"/>
    <w:rsid w:val="00590C6B"/>
    <w:rsid w:val="00684A76"/>
    <w:rsid w:val="0068767E"/>
    <w:rsid w:val="006F4FAB"/>
    <w:rsid w:val="006F569A"/>
    <w:rsid w:val="00767AEE"/>
    <w:rsid w:val="007936AB"/>
    <w:rsid w:val="007C25BA"/>
    <w:rsid w:val="007F6485"/>
    <w:rsid w:val="0081563E"/>
    <w:rsid w:val="008201C0"/>
    <w:rsid w:val="00893487"/>
    <w:rsid w:val="008D0E54"/>
    <w:rsid w:val="009008CD"/>
    <w:rsid w:val="009948FD"/>
    <w:rsid w:val="009A34D6"/>
    <w:rsid w:val="009A49BD"/>
    <w:rsid w:val="009B2E4A"/>
    <w:rsid w:val="009D554E"/>
    <w:rsid w:val="00A2799F"/>
    <w:rsid w:val="00A67ED0"/>
    <w:rsid w:val="00AB29EC"/>
    <w:rsid w:val="00B01C43"/>
    <w:rsid w:val="00B80FC7"/>
    <w:rsid w:val="00C00BDA"/>
    <w:rsid w:val="00C12C2F"/>
    <w:rsid w:val="00CE072B"/>
    <w:rsid w:val="00D461A8"/>
    <w:rsid w:val="00D77334"/>
    <w:rsid w:val="00DD6FA9"/>
    <w:rsid w:val="00E14F9A"/>
    <w:rsid w:val="00E20BCC"/>
    <w:rsid w:val="00E3570B"/>
    <w:rsid w:val="00E56C92"/>
    <w:rsid w:val="00E62463"/>
    <w:rsid w:val="00E83829"/>
    <w:rsid w:val="00F8470D"/>
    <w:rsid w:val="00FB30F6"/>
    <w:rsid w:val="00FC7A9B"/>
    <w:rsid w:val="00FE6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0FE"/>
    <w:rPr>
      <w:rFonts w:ascii="Arial" w:eastAsia="Times New Roman" w:hAnsi="Arial"/>
      <w:sz w:val="28"/>
      <w:szCs w:val="28"/>
      <w:lang w:val="ru-RU" w:eastAsia="ru-RU"/>
    </w:rPr>
  </w:style>
  <w:style w:type="paragraph" w:styleId="Heading1">
    <w:name w:val="heading 1"/>
    <w:basedOn w:val="Normal"/>
    <w:link w:val="Heading1Char"/>
    <w:uiPriority w:val="99"/>
    <w:qFormat/>
    <w:rsid w:val="00E20BCC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20BCC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rsid w:val="009A34D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49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abprice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abprice.ua" TargetMode="External"/><Relationship Id="rId5" Type="http://schemas.openxmlformats.org/officeDocument/2006/relationships/hyperlink" Target="http://www.labprice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724</TotalTime>
  <Pages>6</Pages>
  <Words>6711</Words>
  <Characters>3826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2016-01-25T10:54:00Z</dcterms:created>
  <dcterms:modified xsi:type="dcterms:W3CDTF">2016-01-27T18:48:00Z</dcterms:modified>
</cp:coreProperties>
</file>